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91B" w:rsidRPr="0054191B" w:rsidRDefault="0054191B" w:rsidP="0054191B">
      <w:pPr>
        <w:spacing w:after="262" w:line="890" w:lineRule="atLeast"/>
        <w:jc w:val="center"/>
        <w:outlineLvl w:val="0"/>
        <w:rPr>
          <w:rFonts w:ascii="Times New Roman" w:eastAsia="Times New Roman" w:hAnsi="Times New Roman" w:cs="Times New Roman"/>
          <w:b/>
          <w:color w:val="262626"/>
          <w:kern w:val="36"/>
          <w:sz w:val="36"/>
          <w:szCs w:val="36"/>
          <w:lang w:eastAsia="ru-RU"/>
        </w:rPr>
      </w:pPr>
      <w:r w:rsidRPr="0054191B">
        <w:rPr>
          <w:rFonts w:ascii="Times New Roman" w:eastAsia="Times New Roman" w:hAnsi="Times New Roman" w:cs="Times New Roman"/>
          <w:b/>
          <w:color w:val="262626"/>
          <w:kern w:val="36"/>
          <w:sz w:val="36"/>
          <w:szCs w:val="36"/>
          <w:lang w:eastAsia="ru-RU"/>
        </w:rPr>
        <w:t>Вакцинация против кори, эпидемического паротита и коревой краснухи</w:t>
      </w:r>
    </w:p>
    <w:p w:rsidR="0054191B" w:rsidRPr="0054191B" w:rsidRDefault="0054191B" w:rsidP="0054191B">
      <w:pPr>
        <w:spacing w:after="628" w:line="240" w:lineRule="auto"/>
        <w:jc w:val="both"/>
        <w:rPr>
          <w:rFonts w:ascii="Times New Roman" w:eastAsia="Times New Roman" w:hAnsi="Times New Roman" w:cs="Times New Roman"/>
          <w:color w:val="262626"/>
          <w:sz w:val="28"/>
          <w:szCs w:val="28"/>
          <w:lang w:eastAsia="ru-RU"/>
        </w:rPr>
      </w:pPr>
      <w:r w:rsidRPr="0054191B">
        <w:rPr>
          <w:rFonts w:ascii="Times New Roman" w:eastAsia="Times New Roman" w:hAnsi="Times New Roman" w:cs="Times New Roman"/>
          <w:color w:val="262626"/>
          <w:sz w:val="28"/>
          <w:szCs w:val="28"/>
          <w:lang w:eastAsia="ru-RU"/>
        </w:rPr>
        <w:t>К вакцинации против кори, паротита и краснухи приступают по достижении ребенком одного года.</w:t>
      </w:r>
    </w:p>
    <w:p w:rsidR="0054191B" w:rsidRPr="0054191B" w:rsidRDefault="0054191B" w:rsidP="0054191B">
      <w:pPr>
        <w:spacing w:after="628" w:line="240" w:lineRule="auto"/>
        <w:jc w:val="both"/>
        <w:rPr>
          <w:rFonts w:ascii="Times New Roman" w:eastAsia="Times New Roman" w:hAnsi="Times New Roman" w:cs="Times New Roman"/>
          <w:color w:val="262626"/>
          <w:sz w:val="28"/>
          <w:szCs w:val="28"/>
          <w:lang w:eastAsia="ru-RU"/>
        </w:rPr>
      </w:pPr>
      <w:r w:rsidRPr="0054191B">
        <w:rPr>
          <w:rFonts w:ascii="Times New Roman" w:eastAsia="Times New Roman" w:hAnsi="Times New Roman" w:cs="Times New Roman"/>
          <w:color w:val="262626"/>
          <w:sz w:val="28"/>
          <w:szCs w:val="28"/>
          <w:lang w:eastAsia="ru-RU"/>
        </w:rPr>
        <w:t xml:space="preserve">Одни из самых распространённых вирусных заболеваний — корь, краснуха, паротит. Распространяются воздушно-капельным путём. В настоящее время эти вирусные инфекции встречаются реже, их можно с уверенностью обозначить как </w:t>
      </w:r>
      <w:proofErr w:type="spellStart"/>
      <w:r w:rsidRPr="0054191B">
        <w:rPr>
          <w:rFonts w:ascii="Times New Roman" w:eastAsia="Times New Roman" w:hAnsi="Times New Roman" w:cs="Times New Roman"/>
          <w:color w:val="262626"/>
          <w:sz w:val="28"/>
          <w:szCs w:val="28"/>
          <w:lang w:eastAsia="ru-RU"/>
        </w:rPr>
        <w:t>вакциноуправляемые</w:t>
      </w:r>
      <w:proofErr w:type="spellEnd"/>
      <w:r w:rsidRPr="0054191B">
        <w:rPr>
          <w:rFonts w:ascii="Times New Roman" w:eastAsia="Times New Roman" w:hAnsi="Times New Roman" w:cs="Times New Roman"/>
          <w:color w:val="262626"/>
          <w:sz w:val="28"/>
          <w:szCs w:val="28"/>
          <w:lang w:eastAsia="ru-RU"/>
        </w:rPr>
        <w:t>.</w:t>
      </w:r>
    </w:p>
    <w:p w:rsidR="0054191B" w:rsidRPr="0054191B" w:rsidRDefault="0054191B" w:rsidP="0054191B">
      <w:pPr>
        <w:spacing w:after="628" w:line="240" w:lineRule="auto"/>
        <w:jc w:val="both"/>
        <w:rPr>
          <w:rFonts w:ascii="Times New Roman" w:eastAsia="Times New Roman" w:hAnsi="Times New Roman" w:cs="Times New Roman"/>
          <w:color w:val="262626"/>
          <w:sz w:val="28"/>
          <w:szCs w:val="28"/>
          <w:lang w:eastAsia="ru-RU"/>
        </w:rPr>
      </w:pPr>
      <w:r w:rsidRPr="0054191B">
        <w:rPr>
          <w:rFonts w:ascii="Times New Roman" w:eastAsia="Times New Roman" w:hAnsi="Times New Roman" w:cs="Times New Roman"/>
          <w:color w:val="262626"/>
          <w:sz w:val="28"/>
          <w:szCs w:val="28"/>
          <w:lang w:eastAsia="ru-RU"/>
        </w:rPr>
        <w:t>   </w:t>
      </w:r>
      <w:hyperlink r:id="rId5" w:history="1">
        <w:r w:rsidRPr="0054191B">
          <w:rPr>
            <w:rFonts w:ascii="Times New Roman" w:eastAsia="Times New Roman" w:hAnsi="Times New Roman" w:cs="Times New Roman"/>
            <w:b/>
            <w:bCs/>
            <w:color w:val="4D6BBC"/>
            <w:sz w:val="28"/>
            <w:szCs w:val="28"/>
            <w:u w:val="single"/>
            <w:lang w:eastAsia="ru-RU"/>
          </w:rPr>
          <w:t>Корь</w:t>
        </w:r>
      </w:hyperlink>
      <w:r w:rsidRPr="0054191B">
        <w:rPr>
          <w:rFonts w:ascii="Times New Roman" w:eastAsia="Times New Roman" w:hAnsi="Times New Roman" w:cs="Times New Roman"/>
          <w:b/>
          <w:bCs/>
          <w:color w:val="262626"/>
          <w:sz w:val="28"/>
          <w:szCs w:val="28"/>
          <w:lang w:eastAsia="ru-RU"/>
        </w:rPr>
        <w:t> </w:t>
      </w:r>
      <w:r w:rsidRPr="0054191B">
        <w:rPr>
          <w:rFonts w:ascii="Times New Roman" w:eastAsia="Times New Roman" w:hAnsi="Times New Roman" w:cs="Times New Roman"/>
          <w:color w:val="262626"/>
          <w:sz w:val="28"/>
          <w:szCs w:val="28"/>
          <w:lang w:eastAsia="ru-RU"/>
        </w:rPr>
        <w:t xml:space="preserve">– вирусное заболевание, к которому восприимчивы практически все дети, </w:t>
      </w:r>
      <w:proofErr w:type="spellStart"/>
      <w:r w:rsidRPr="0054191B">
        <w:rPr>
          <w:rFonts w:ascii="Times New Roman" w:eastAsia="Times New Roman" w:hAnsi="Times New Roman" w:cs="Times New Roman"/>
          <w:color w:val="262626"/>
          <w:sz w:val="28"/>
          <w:szCs w:val="28"/>
          <w:lang w:eastAsia="ru-RU"/>
        </w:rPr>
        <w:t>контагиозность</w:t>
      </w:r>
      <w:proofErr w:type="spellEnd"/>
      <w:r w:rsidRPr="0054191B">
        <w:rPr>
          <w:rFonts w:ascii="Times New Roman" w:eastAsia="Times New Roman" w:hAnsi="Times New Roman" w:cs="Times New Roman"/>
          <w:color w:val="262626"/>
          <w:sz w:val="28"/>
          <w:szCs w:val="28"/>
          <w:lang w:eastAsia="ru-RU"/>
        </w:rPr>
        <w:t xml:space="preserve"> (т.е. способность вируса заразить по контакту) приближается к 100%! Корь – летучая инфекция, вирус распространяется с током воздуха из одного помещения в другое и даже между этажами. Корь  характеризуется высокой температурой (вплоть до 40C°), воспалением слизистых оболочек рта и дыхательных путей, сыпью кожных покровов, а также выраженной  интоксикацией. Вирус кори может поражать все органы и системы, поэтому это заболевание опасно своими осложнениями – это тяжелые вирусные пневмонии, энцефалит (летальность при котором достигает до 10 %) и после чего развивается </w:t>
      </w:r>
      <w:proofErr w:type="spellStart"/>
      <w:r w:rsidRPr="0054191B">
        <w:rPr>
          <w:rFonts w:ascii="Times New Roman" w:eastAsia="Times New Roman" w:hAnsi="Times New Roman" w:cs="Times New Roman"/>
          <w:color w:val="262626"/>
          <w:sz w:val="28"/>
          <w:szCs w:val="28"/>
          <w:lang w:eastAsia="ru-RU"/>
        </w:rPr>
        <w:t>подострый</w:t>
      </w:r>
      <w:proofErr w:type="spellEnd"/>
      <w:r w:rsidRPr="0054191B">
        <w:rPr>
          <w:rFonts w:ascii="Times New Roman" w:eastAsia="Times New Roman" w:hAnsi="Times New Roman" w:cs="Times New Roman"/>
          <w:color w:val="262626"/>
          <w:sz w:val="28"/>
          <w:szCs w:val="28"/>
          <w:lang w:eastAsia="ru-RU"/>
        </w:rPr>
        <w:t xml:space="preserve"> </w:t>
      </w:r>
      <w:proofErr w:type="spellStart"/>
      <w:r w:rsidRPr="0054191B">
        <w:rPr>
          <w:rFonts w:ascii="Times New Roman" w:eastAsia="Times New Roman" w:hAnsi="Times New Roman" w:cs="Times New Roman"/>
          <w:color w:val="262626"/>
          <w:sz w:val="28"/>
          <w:szCs w:val="28"/>
          <w:lang w:eastAsia="ru-RU"/>
        </w:rPr>
        <w:t>склерозирующий</w:t>
      </w:r>
      <w:proofErr w:type="spellEnd"/>
      <w:r w:rsidRPr="0054191B">
        <w:rPr>
          <w:rFonts w:ascii="Times New Roman" w:eastAsia="Times New Roman" w:hAnsi="Times New Roman" w:cs="Times New Roman"/>
          <w:color w:val="262626"/>
          <w:sz w:val="28"/>
          <w:szCs w:val="28"/>
          <w:lang w:eastAsia="ru-RU"/>
        </w:rPr>
        <w:t xml:space="preserve"> </w:t>
      </w:r>
      <w:proofErr w:type="spellStart"/>
      <w:r w:rsidRPr="0054191B">
        <w:rPr>
          <w:rFonts w:ascii="Times New Roman" w:eastAsia="Times New Roman" w:hAnsi="Times New Roman" w:cs="Times New Roman"/>
          <w:color w:val="262626"/>
          <w:sz w:val="28"/>
          <w:szCs w:val="28"/>
          <w:lang w:eastAsia="ru-RU"/>
        </w:rPr>
        <w:t>папэнцефалит</w:t>
      </w:r>
      <w:proofErr w:type="spellEnd"/>
      <w:r w:rsidRPr="0054191B">
        <w:rPr>
          <w:rFonts w:ascii="Times New Roman" w:eastAsia="Times New Roman" w:hAnsi="Times New Roman" w:cs="Times New Roman"/>
          <w:color w:val="262626"/>
          <w:sz w:val="28"/>
          <w:szCs w:val="28"/>
          <w:lang w:eastAsia="ru-RU"/>
        </w:rPr>
        <w:t xml:space="preserve">, могут быть осложнения со стороны поджелудочной железы, кишечника, а также вторичные бактериальные осложнения высыпаний до развития флегмон. После кори, кроме того, развивается так называемая коревая анергия! - </w:t>
      </w:r>
      <w:proofErr w:type="spellStart"/>
      <w:r w:rsidRPr="0054191B">
        <w:rPr>
          <w:rFonts w:ascii="Times New Roman" w:eastAsia="Times New Roman" w:hAnsi="Times New Roman" w:cs="Times New Roman"/>
          <w:color w:val="262626"/>
          <w:sz w:val="28"/>
          <w:szCs w:val="28"/>
          <w:lang w:eastAsia="ru-RU"/>
        </w:rPr>
        <w:t>иммуносупрессивное</w:t>
      </w:r>
      <w:proofErr w:type="spellEnd"/>
      <w:r w:rsidRPr="0054191B">
        <w:rPr>
          <w:rFonts w:ascii="Times New Roman" w:eastAsia="Times New Roman" w:hAnsi="Times New Roman" w:cs="Times New Roman"/>
          <w:color w:val="262626"/>
          <w:sz w:val="28"/>
          <w:szCs w:val="28"/>
          <w:lang w:eastAsia="ru-RU"/>
        </w:rPr>
        <w:t xml:space="preserve"> состояние.</w:t>
      </w:r>
    </w:p>
    <w:p w:rsidR="0054191B" w:rsidRPr="0054191B" w:rsidRDefault="0054191B" w:rsidP="0054191B">
      <w:pPr>
        <w:spacing w:after="628" w:line="240" w:lineRule="auto"/>
        <w:jc w:val="both"/>
        <w:rPr>
          <w:rFonts w:ascii="Times New Roman" w:eastAsia="Times New Roman" w:hAnsi="Times New Roman" w:cs="Times New Roman"/>
          <w:color w:val="262626"/>
          <w:sz w:val="28"/>
          <w:szCs w:val="28"/>
          <w:lang w:eastAsia="ru-RU"/>
        </w:rPr>
      </w:pPr>
      <w:r w:rsidRPr="0054191B">
        <w:rPr>
          <w:rFonts w:ascii="Times New Roman" w:eastAsia="Times New Roman" w:hAnsi="Times New Roman" w:cs="Times New Roman"/>
          <w:b/>
          <w:bCs/>
          <w:color w:val="262626"/>
          <w:sz w:val="28"/>
          <w:szCs w:val="28"/>
          <w:lang w:eastAsia="ru-RU"/>
        </w:rPr>
        <w:t> </w:t>
      </w:r>
      <w:hyperlink r:id="rId6" w:history="1">
        <w:r w:rsidRPr="0054191B">
          <w:rPr>
            <w:rFonts w:ascii="Times New Roman" w:eastAsia="Times New Roman" w:hAnsi="Times New Roman" w:cs="Times New Roman"/>
            <w:b/>
            <w:bCs/>
            <w:color w:val="4D6BBC"/>
            <w:sz w:val="28"/>
            <w:szCs w:val="28"/>
            <w:u w:val="single"/>
            <w:lang w:eastAsia="ru-RU"/>
          </w:rPr>
          <w:t>Коревая краснуха</w:t>
        </w:r>
      </w:hyperlink>
      <w:r w:rsidRPr="0054191B">
        <w:rPr>
          <w:rFonts w:ascii="Times New Roman" w:eastAsia="Times New Roman" w:hAnsi="Times New Roman" w:cs="Times New Roman"/>
          <w:color w:val="262626"/>
          <w:sz w:val="28"/>
          <w:szCs w:val="28"/>
          <w:lang w:eastAsia="ru-RU"/>
        </w:rPr>
        <w:t xml:space="preserve"> – острое вирусное заболевание, сопровождается катаральными явлениями, сыпью (мелкими пятнышками), увеличением лимфатических узлов (особенно затылочных), интоксикацией. Не так часто, но возможны такие осложнения как артриты, энцефалит, тромбоцитопеническая пурпура, но особенно опасна коревая краснуха поражением плода у беременных с развитием синдрома врожденной краснухи (катаракта, пороки сердца, </w:t>
      </w:r>
      <w:proofErr w:type="spellStart"/>
      <w:r w:rsidRPr="0054191B">
        <w:rPr>
          <w:rFonts w:ascii="Times New Roman" w:eastAsia="Times New Roman" w:hAnsi="Times New Roman" w:cs="Times New Roman"/>
          <w:color w:val="262626"/>
          <w:sz w:val="28"/>
          <w:szCs w:val="28"/>
          <w:lang w:eastAsia="ru-RU"/>
        </w:rPr>
        <w:t>нейросенсорная</w:t>
      </w:r>
      <w:proofErr w:type="spellEnd"/>
      <w:r w:rsidRPr="0054191B">
        <w:rPr>
          <w:rFonts w:ascii="Times New Roman" w:eastAsia="Times New Roman" w:hAnsi="Times New Roman" w:cs="Times New Roman"/>
          <w:color w:val="262626"/>
          <w:sz w:val="28"/>
          <w:szCs w:val="28"/>
          <w:lang w:eastAsia="ru-RU"/>
        </w:rPr>
        <w:t xml:space="preserve"> тугоухость).</w:t>
      </w:r>
    </w:p>
    <w:p w:rsidR="0054191B" w:rsidRPr="0054191B" w:rsidRDefault="0054191B" w:rsidP="0054191B">
      <w:pPr>
        <w:spacing w:after="628" w:line="240" w:lineRule="auto"/>
        <w:jc w:val="both"/>
        <w:rPr>
          <w:rFonts w:ascii="Times New Roman" w:eastAsia="Times New Roman" w:hAnsi="Times New Roman" w:cs="Times New Roman"/>
          <w:color w:val="262626"/>
          <w:sz w:val="28"/>
          <w:szCs w:val="28"/>
          <w:lang w:eastAsia="ru-RU"/>
        </w:rPr>
      </w:pPr>
      <w:hyperlink r:id="rId7" w:history="1">
        <w:r w:rsidRPr="0054191B">
          <w:rPr>
            <w:rFonts w:ascii="Times New Roman" w:eastAsia="Times New Roman" w:hAnsi="Times New Roman" w:cs="Times New Roman"/>
            <w:b/>
            <w:bCs/>
            <w:color w:val="4D6BBC"/>
            <w:sz w:val="28"/>
            <w:szCs w:val="28"/>
            <w:u w:val="single"/>
            <w:lang w:eastAsia="ru-RU"/>
          </w:rPr>
          <w:t>Эпидемический паротит</w:t>
        </w:r>
      </w:hyperlink>
      <w:r w:rsidRPr="0054191B">
        <w:rPr>
          <w:rFonts w:ascii="Times New Roman" w:eastAsia="Times New Roman" w:hAnsi="Times New Roman" w:cs="Times New Roman"/>
          <w:color w:val="262626"/>
          <w:sz w:val="28"/>
          <w:szCs w:val="28"/>
          <w:u w:val="single"/>
          <w:lang w:eastAsia="ru-RU"/>
        </w:rPr>
        <w:t> </w:t>
      </w:r>
      <w:r w:rsidRPr="0054191B">
        <w:rPr>
          <w:rFonts w:ascii="Times New Roman" w:eastAsia="Times New Roman" w:hAnsi="Times New Roman" w:cs="Times New Roman"/>
          <w:color w:val="262626"/>
          <w:sz w:val="28"/>
          <w:szCs w:val="28"/>
          <w:lang w:eastAsia="ru-RU"/>
        </w:rPr>
        <w:t xml:space="preserve">(«свинка») – вирусное заболевание, передающееся воздушно-капельным путем. Вирус поражает нервную систему с развитием воспаления мозговых оболочек (менингит), слюнные  железы, </w:t>
      </w:r>
      <w:r w:rsidRPr="0054191B">
        <w:rPr>
          <w:rFonts w:ascii="Times New Roman" w:eastAsia="Times New Roman" w:hAnsi="Times New Roman" w:cs="Times New Roman"/>
          <w:color w:val="262626"/>
          <w:sz w:val="28"/>
          <w:szCs w:val="28"/>
          <w:lang w:eastAsia="ru-RU"/>
        </w:rPr>
        <w:lastRenderedPageBreak/>
        <w:t>поджелудочную железу, у мальчиков может вызвать воспаление яичек, что может быть одной из причин мужского бесплодия.</w:t>
      </w:r>
    </w:p>
    <w:p w:rsidR="0054191B" w:rsidRPr="0054191B" w:rsidRDefault="0054191B" w:rsidP="0054191B">
      <w:pPr>
        <w:spacing w:after="628" w:line="240" w:lineRule="auto"/>
        <w:jc w:val="both"/>
        <w:rPr>
          <w:rFonts w:ascii="Times New Roman" w:eastAsia="Times New Roman" w:hAnsi="Times New Roman" w:cs="Times New Roman"/>
          <w:color w:val="262626"/>
          <w:sz w:val="28"/>
          <w:szCs w:val="28"/>
          <w:lang w:eastAsia="ru-RU"/>
        </w:rPr>
      </w:pPr>
      <w:r w:rsidRPr="0054191B">
        <w:rPr>
          <w:rFonts w:ascii="Times New Roman" w:eastAsia="Times New Roman" w:hAnsi="Times New Roman" w:cs="Times New Roman"/>
          <w:color w:val="262626"/>
          <w:sz w:val="28"/>
          <w:szCs w:val="28"/>
          <w:lang w:eastAsia="ru-RU"/>
        </w:rPr>
        <w:t>В качестве профилактики этих грозных инфекций необходима своевременная плановая вакцинация в 1 год.</w:t>
      </w:r>
    </w:p>
    <w:p w:rsidR="0054191B" w:rsidRPr="0054191B" w:rsidRDefault="0054191B" w:rsidP="0054191B">
      <w:pPr>
        <w:spacing w:after="628" w:line="240" w:lineRule="auto"/>
        <w:jc w:val="both"/>
        <w:rPr>
          <w:rFonts w:ascii="Times New Roman" w:eastAsia="Times New Roman" w:hAnsi="Times New Roman" w:cs="Times New Roman"/>
          <w:color w:val="262626"/>
          <w:sz w:val="28"/>
          <w:szCs w:val="28"/>
          <w:lang w:eastAsia="ru-RU"/>
        </w:rPr>
      </w:pPr>
      <w:r w:rsidRPr="0054191B">
        <w:rPr>
          <w:rFonts w:ascii="Times New Roman" w:eastAsia="Times New Roman" w:hAnsi="Times New Roman" w:cs="Times New Roman"/>
          <w:color w:val="262626"/>
          <w:sz w:val="28"/>
          <w:szCs w:val="28"/>
          <w:lang w:eastAsia="ru-RU"/>
        </w:rPr>
        <w:t>Вакцинация против кори введена в Национальный календарь в 1967 году. Сначала использовалась моновакцина против кори (</w:t>
      </w:r>
      <w:proofErr w:type="spellStart"/>
      <w:r w:rsidRPr="0054191B">
        <w:rPr>
          <w:rFonts w:ascii="Times New Roman" w:eastAsia="Times New Roman" w:hAnsi="Times New Roman" w:cs="Times New Roman"/>
          <w:color w:val="262626"/>
          <w:sz w:val="28"/>
          <w:szCs w:val="28"/>
          <w:lang w:eastAsia="ru-RU"/>
        </w:rPr>
        <w:t>Микроген</w:t>
      </w:r>
      <w:proofErr w:type="spellEnd"/>
      <w:r w:rsidRPr="0054191B">
        <w:rPr>
          <w:rFonts w:ascii="Times New Roman" w:eastAsia="Times New Roman" w:hAnsi="Times New Roman" w:cs="Times New Roman"/>
          <w:color w:val="262626"/>
          <w:sz w:val="28"/>
          <w:szCs w:val="28"/>
          <w:lang w:eastAsia="ru-RU"/>
        </w:rPr>
        <w:t>, Россия). Вакцинация против эпидемического паротита введена в Национальный календарь в 1981 году (до этого кратковременно массово вакцинировали детей с 1974-77 годах).</w:t>
      </w:r>
    </w:p>
    <w:p w:rsidR="0054191B" w:rsidRPr="0054191B" w:rsidRDefault="0054191B" w:rsidP="0054191B">
      <w:pPr>
        <w:spacing w:after="628" w:line="240" w:lineRule="auto"/>
        <w:jc w:val="both"/>
        <w:rPr>
          <w:rFonts w:ascii="Times New Roman" w:eastAsia="Times New Roman" w:hAnsi="Times New Roman" w:cs="Times New Roman"/>
          <w:color w:val="262626"/>
          <w:sz w:val="28"/>
          <w:szCs w:val="28"/>
          <w:lang w:eastAsia="ru-RU"/>
        </w:rPr>
      </w:pPr>
      <w:r w:rsidRPr="0054191B">
        <w:rPr>
          <w:rFonts w:ascii="Times New Roman" w:eastAsia="Times New Roman" w:hAnsi="Times New Roman" w:cs="Times New Roman"/>
          <w:color w:val="262626"/>
          <w:sz w:val="28"/>
          <w:szCs w:val="28"/>
          <w:lang w:eastAsia="ru-RU"/>
        </w:rPr>
        <w:t>Сначала также использовалась моновакцина против паротита (</w:t>
      </w:r>
      <w:proofErr w:type="spellStart"/>
      <w:r w:rsidRPr="0054191B">
        <w:rPr>
          <w:rFonts w:ascii="Times New Roman" w:eastAsia="Times New Roman" w:hAnsi="Times New Roman" w:cs="Times New Roman"/>
          <w:color w:val="262626"/>
          <w:sz w:val="28"/>
          <w:szCs w:val="28"/>
          <w:lang w:eastAsia="ru-RU"/>
        </w:rPr>
        <w:t>Микроген</w:t>
      </w:r>
      <w:proofErr w:type="spellEnd"/>
      <w:r w:rsidRPr="0054191B">
        <w:rPr>
          <w:rFonts w:ascii="Times New Roman" w:eastAsia="Times New Roman" w:hAnsi="Times New Roman" w:cs="Times New Roman"/>
          <w:color w:val="262626"/>
          <w:sz w:val="28"/>
          <w:szCs w:val="28"/>
          <w:lang w:eastAsia="ru-RU"/>
        </w:rPr>
        <w:t xml:space="preserve">, Россия). С 1981 года используются как моновакцины против кори и паротита, так и дивакцина </w:t>
      </w:r>
      <w:proofErr w:type="spellStart"/>
      <w:r w:rsidRPr="0054191B">
        <w:rPr>
          <w:rFonts w:ascii="Times New Roman" w:eastAsia="Times New Roman" w:hAnsi="Times New Roman" w:cs="Times New Roman"/>
          <w:color w:val="262626"/>
          <w:sz w:val="28"/>
          <w:szCs w:val="28"/>
          <w:lang w:eastAsia="ru-RU"/>
        </w:rPr>
        <w:t>паротитно-коревая</w:t>
      </w:r>
      <w:proofErr w:type="spellEnd"/>
      <w:r w:rsidRPr="0054191B">
        <w:rPr>
          <w:rFonts w:ascii="Times New Roman" w:eastAsia="Times New Roman" w:hAnsi="Times New Roman" w:cs="Times New Roman"/>
          <w:color w:val="262626"/>
          <w:sz w:val="28"/>
          <w:szCs w:val="28"/>
          <w:lang w:eastAsia="ru-RU"/>
        </w:rPr>
        <w:t xml:space="preserve"> (</w:t>
      </w:r>
      <w:proofErr w:type="spellStart"/>
      <w:r w:rsidRPr="0054191B">
        <w:rPr>
          <w:rFonts w:ascii="Times New Roman" w:eastAsia="Times New Roman" w:hAnsi="Times New Roman" w:cs="Times New Roman"/>
          <w:color w:val="262626"/>
          <w:sz w:val="28"/>
          <w:szCs w:val="28"/>
          <w:lang w:eastAsia="ru-RU"/>
        </w:rPr>
        <w:t>Микроген</w:t>
      </w:r>
      <w:proofErr w:type="spellEnd"/>
      <w:r w:rsidRPr="0054191B">
        <w:rPr>
          <w:rFonts w:ascii="Times New Roman" w:eastAsia="Times New Roman" w:hAnsi="Times New Roman" w:cs="Times New Roman"/>
          <w:color w:val="262626"/>
          <w:sz w:val="28"/>
          <w:szCs w:val="28"/>
          <w:lang w:eastAsia="ru-RU"/>
        </w:rPr>
        <w:t>, Россия). Вакцинация против коревой краснухи введена в Национальный календарь только в 1997 году.</w:t>
      </w:r>
    </w:p>
    <w:p w:rsidR="0054191B" w:rsidRPr="0054191B" w:rsidRDefault="0054191B" w:rsidP="0054191B">
      <w:pPr>
        <w:spacing w:after="628" w:line="240" w:lineRule="auto"/>
        <w:jc w:val="both"/>
        <w:rPr>
          <w:rFonts w:ascii="Times New Roman" w:eastAsia="Times New Roman" w:hAnsi="Times New Roman" w:cs="Times New Roman"/>
          <w:color w:val="262626"/>
          <w:sz w:val="28"/>
          <w:szCs w:val="28"/>
          <w:lang w:eastAsia="ru-RU"/>
        </w:rPr>
      </w:pPr>
      <w:r w:rsidRPr="0054191B">
        <w:rPr>
          <w:rFonts w:ascii="Times New Roman" w:eastAsia="Times New Roman" w:hAnsi="Times New Roman" w:cs="Times New Roman"/>
          <w:color w:val="262626"/>
          <w:sz w:val="28"/>
          <w:szCs w:val="28"/>
          <w:lang w:eastAsia="ru-RU"/>
        </w:rPr>
        <w:t xml:space="preserve"> Сначала использовались импортные вакцины: </w:t>
      </w:r>
      <w:proofErr w:type="spellStart"/>
      <w:r w:rsidRPr="0054191B">
        <w:rPr>
          <w:rFonts w:ascii="Times New Roman" w:eastAsia="Times New Roman" w:hAnsi="Times New Roman" w:cs="Times New Roman"/>
          <w:color w:val="262626"/>
          <w:sz w:val="28"/>
          <w:szCs w:val="28"/>
          <w:lang w:eastAsia="ru-RU"/>
        </w:rPr>
        <w:t>краснушечная</w:t>
      </w:r>
      <w:proofErr w:type="spellEnd"/>
      <w:r w:rsidRPr="0054191B">
        <w:rPr>
          <w:rFonts w:ascii="Times New Roman" w:eastAsia="Times New Roman" w:hAnsi="Times New Roman" w:cs="Times New Roman"/>
          <w:color w:val="262626"/>
          <w:sz w:val="28"/>
          <w:szCs w:val="28"/>
          <w:lang w:eastAsia="ru-RU"/>
        </w:rPr>
        <w:t xml:space="preserve"> вакцина (Серум </w:t>
      </w:r>
      <w:proofErr w:type="spellStart"/>
      <w:r w:rsidRPr="0054191B">
        <w:rPr>
          <w:rFonts w:ascii="Times New Roman" w:eastAsia="Times New Roman" w:hAnsi="Times New Roman" w:cs="Times New Roman"/>
          <w:color w:val="262626"/>
          <w:sz w:val="28"/>
          <w:szCs w:val="28"/>
          <w:lang w:eastAsia="ru-RU"/>
        </w:rPr>
        <w:t>Инстиьют</w:t>
      </w:r>
      <w:proofErr w:type="spellEnd"/>
      <w:r w:rsidRPr="0054191B">
        <w:rPr>
          <w:rFonts w:ascii="Times New Roman" w:eastAsia="Times New Roman" w:hAnsi="Times New Roman" w:cs="Times New Roman"/>
          <w:color w:val="262626"/>
          <w:sz w:val="28"/>
          <w:szCs w:val="28"/>
          <w:lang w:eastAsia="ru-RU"/>
        </w:rPr>
        <w:t xml:space="preserve">, Индия). В 2011 году зарегистрирована вакцина против краснухи </w:t>
      </w:r>
      <w:proofErr w:type="spellStart"/>
      <w:r w:rsidRPr="0054191B">
        <w:rPr>
          <w:rFonts w:ascii="Times New Roman" w:eastAsia="Times New Roman" w:hAnsi="Times New Roman" w:cs="Times New Roman"/>
          <w:color w:val="262626"/>
          <w:sz w:val="28"/>
          <w:szCs w:val="28"/>
          <w:lang w:eastAsia="ru-RU"/>
        </w:rPr>
        <w:t>культуральная</w:t>
      </w:r>
      <w:proofErr w:type="spellEnd"/>
      <w:r w:rsidRPr="0054191B">
        <w:rPr>
          <w:rFonts w:ascii="Times New Roman" w:eastAsia="Times New Roman" w:hAnsi="Times New Roman" w:cs="Times New Roman"/>
          <w:color w:val="262626"/>
          <w:sz w:val="28"/>
          <w:szCs w:val="28"/>
          <w:lang w:eastAsia="ru-RU"/>
        </w:rPr>
        <w:t xml:space="preserve"> живая (</w:t>
      </w:r>
      <w:proofErr w:type="spellStart"/>
      <w:r w:rsidRPr="0054191B">
        <w:rPr>
          <w:rFonts w:ascii="Times New Roman" w:eastAsia="Times New Roman" w:hAnsi="Times New Roman" w:cs="Times New Roman"/>
          <w:color w:val="262626"/>
          <w:sz w:val="28"/>
          <w:szCs w:val="28"/>
          <w:lang w:eastAsia="ru-RU"/>
        </w:rPr>
        <w:t>Микроген</w:t>
      </w:r>
      <w:proofErr w:type="spellEnd"/>
      <w:r w:rsidRPr="0054191B">
        <w:rPr>
          <w:rFonts w:ascii="Times New Roman" w:eastAsia="Times New Roman" w:hAnsi="Times New Roman" w:cs="Times New Roman"/>
          <w:color w:val="262626"/>
          <w:sz w:val="28"/>
          <w:szCs w:val="28"/>
          <w:lang w:eastAsia="ru-RU"/>
        </w:rPr>
        <w:t>, Россия).</w:t>
      </w:r>
    </w:p>
    <w:p w:rsidR="0054191B" w:rsidRPr="0054191B" w:rsidRDefault="0054191B" w:rsidP="0054191B">
      <w:pPr>
        <w:spacing w:after="628" w:line="240" w:lineRule="auto"/>
        <w:jc w:val="both"/>
        <w:rPr>
          <w:rFonts w:ascii="Times New Roman" w:eastAsia="Times New Roman" w:hAnsi="Times New Roman" w:cs="Times New Roman"/>
          <w:color w:val="262626"/>
          <w:sz w:val="28"/>
          <w:szCs w:val="28"/>
          <w:lang w:eastAsia="ru-RU"/>
        </w:rPr>
      </w:pPr>
      <w:r w:rsidRPr="0054191B">
        <w:rPr>
          <w:rFonts w:ascii="Times New Roman" w:eastAsia="Times New Roman" w:hAnsi="Times New Roman" w:cs="Times New Roman"/>
          <w:color w:val="262626"/>
          <w:sz w:val="28"/>
          <w:szCs w:val="28"/>
          <w:lang w:eastAsia="ru-RU"/>
        </w:rPr>
        <w:t xml:space="preserve">Кроме того, на территории России </w:t>
      </w:r>
      <w:proofErr w:type="gramStart"/>
      <w:r w:rsidRPr="0054191B">
        <w:rPr>
          <w:rFonts w:ascii="Times New Roman" w:eastAsia="Times New Roman" w:hAnsi="Times New Roman" w:cs="Times New Roman"/>
          <w:color w:val="262626"/>
          <w:sz w:val="28"/>
          <w:szCs w:val="28"/>
          <w:lang w:eastAsia="ru-RU"/>
        </w:rPr>
        <w:t>зарегистрированы</w:t>
      </w:r>
      <w:proofErr w:type="gramEnd"/>
      <w:r w:rsidRPr="0054191B">
        <w:rPr>
          <w:rFonts w:ascii="Times New Roman" w:eastAsia="Times New Roman" w:hAnsi="Times New Roman" w:cs="Times New Roman"/>
          <w:color w:val="262626"/>
          <w:sz w:val="28"/>
          <w:szCs w:val="28"/>
          <w:lang w:eastAsia="ru-RU"/>
        </w:rPr>
        <w:t xml:space="preserve"> и комбинированные вакцины против кори, паротита, краснухи:</w:t>
      </w:r>
    </w:p>
    <w:p w:rsidR="0054191B" w:rsidRPr="0054191B" w:rsidRDefault="0054191B" w:rsidP="0054191B">
      <w:pPr>
        <w:spacing w:after="628" w:line="240" w:lineRule="auto"/>
        <w:jc w:val="both"/>
        <w:rPr>
          <w:rFonts w:ascii="Times New Roman" w:eastAsia="Times New Roman" w:hAnsi="Times New Roman" w:cs="Times New Roman"/>
          <w:color w:val="262626"/>
          <w:sz w:val="28"/>
          <w:szCs w:val="28"/>
          <w:lang w:eastAsia="ru-RU"/>
        </w:rPr>
      </w:pPr>
      <w:r w:rsidRPr="0054191B">
        <w:rPr>
          <w:rFonts w:ascii="Times New Roman" w:eastAsia="Times New Roman" w:hAnsi="Times New Roman" w:cs="Times New Roman"/>
          <w:color w:val="262626"/>
          <w:sz w:val="28"/>
          <w:szCs w:val="28"/>
          <w:lang w:eastAsia="ru-RU"/>
        </w:rPr>
        <w:t>  - в конце 90-х годов зарегистрирована вакцина ММР-</w:t>
      </w:r>
      <w:proofErr w:type="gramStart"/>
      <w:r w:rsidRPr="0054191B">
        <w:rPr>
          <w:rFonts w:ascii="Times New Roman" w:eastAsia="Times New Roman" w:hAnsi="Times New Roman" w:cs="Times New Roman"/>
          <w:color w:val="262626"/>
          <w:sz w:val="28"/>
          <w:szCs w:val="28"/>
          <w:lang w:eastAsia="ru-RU"/>
        </w:rPr>
        <w:t>II</w:t>
      </w:r>
      <w:proofErr w:type="gramEnd"/>
      <w:r w:rsidRPr="0054191B">
        <w:rPr>
          <w:rFonts w:ascii="Times New Roman" w:eastAsia="Times New Roman" w:hAnsi="Times New Roman" w:cs="Times New Roman"/>
          <w:color w:val="262626"/>
          <w:sz w:val="28"/>
          <w:szCs w:val="28"/>
          <w:lang w:eastAsia="ru-RU"/>
        </w:rPr>
        <w:t xml:space="preserve"> (Мерк, </w:t>
      </w:r>
      <w:proofErr w:type="spellStart"/>
      <w:r w:rsidRPr="0054191B">
        <w:rPr>
          <w:rFonts w:ascii="Times New Roman" w:eastAsia="Times New Roman" w:hAnsi="Times New Roman" w:cs="Times New Roman"/>
          <w:color w:val="262626"/>
          <w:sz w:val="28"/>
          <w:szCs w:val="28"/>
          <w:lang w:eastAsia="ru-RU"/>
        </w:rPr>
        <w:t>Шарп</w:t>
      </w:r>
      <w:proofErr w:type="spellEnd"/>
      <w:r w:rsidRPr="0054191B">
        <w:rPr>
          <w:rFonts w:ascii="Times New Roman" w:eastAsia="Times New Roman" w:hAnsi="Times New Roman" w:cs="Times New Roman"/>
          <w:color w:val="262626"/>
          <w:sz w:val="28"/>
          <w:szCs w:val="28"/>
          <w:lang w:eastAsia="ru-RU"/>
        </w:rPr>
        <w:t xml:space="preserve">, </w:t>
      </w:r>
      <w:proofErr w:type="spellStart"/>
      <w:r w:rsidRPr="0054191B">
        <w:rPr>
          <w:rFonts w:ascii="Times New Roman" w:eastAsia="Times New Roman" w:hAnsi="Times New Roman" w:cs="Times New Roman"/>
          <w:color w:val="262626"/>
          <w:sz w:val="28"/>
          <w:szCs w:val="28"/>
          <w:lang w:eastAsia="ru-RU"/>
        </w:rPr>
        <w:t>Доум</w:t>
      </w:r>
      <w:proofErr w:type="spellEnd"/>
      <w:r w:rsidRPr="0054191B">
        <w:rPr>
          <w:rFonts w:ascii="Times New Roman" w:eastAsia="Times New Roman" w:hAnsi="Times New Roman" w:cs="Times New Roman"/>
          <w:color w:val="262626"/>
          <w:sz w:val="28"/>
          <w:szCs w:val="28"/>
          <w:lang w:eastAsia="ru-RU"/>
        </w:rPr>
        <w:t>, США),</w:t>
      </w:r>
    </w:p>
    <w:p w:rsidR="0054191B" w:rsidRPr="0054191B" w:rsidRDefault="0054191B" w:rsidP="0054191B">
      <w:pPr>
        <w:spacing w:after="628" w:line="240" w:lineRule="auto"/>
        <w:jc w:val="both"/>
        <w:rPr>
          <w:rFonts w:ascii="Times New Roman" w:eastAsia="Times New Roman" w:hAnsi="Times New Roman" w:cs="Times New Roman"/>
          <w:color w:val="262626"/>
          <w:sz w:val="28"/>
          <w:szCs w:val="28"/>
          <w:lang w:eastAsia="ru-RU"/>
        </w:rPr>
      </w:pPr>
      <w:r w:rsidRPr="0054191B">
        <w:rPr>
          <w:rFonts w:ascii="Times New Roman" w:eastAsia="Times New Roman" w:hAnsi="Times New Roman" w:cs="Times New Roman"/>
          <w:color w:val="262626"/>
          <w:sz w:val="28"/>
          <w:szCs w:val="28"/>
          <w:lang w:eastAsia="ru-RU"/>
        </w:rPr>
        <w:t xml:space="preserve">  - </w:t>
      </w:r>
      <w:proofErr w:type="spellStart"/>
      <w:r w:rsidRPr="0054191B">
        <w:rPr>
          <w:rFonts w:ascii="Times New Roman" w:eastAsia="Times New Roman" w:hAnsi="Times New Roman" w:cs="Times New Roman"/>
          <w:color w:val="262626"/>
          <w:sz w:val="28"/>
          <w:szCs w:val="28"/>
          <w:lang w:eastAsia="ru-RU"/>
        </w:rPr>
        <w:t>Приорикс</w:t>
      </w:r>
      <w:proofErr w:type="spellEnd"/>
      <w:r w:rsidRPr="0054191B">
        <w:rPr>
          <w:rFonts w:ascii="Times New Roman" w:eastAsia="Times New Roman" w:hAnsi="Times New Roman" w:cs="Times New Roman"/>
          <w:color w:val="262626"/>
          <w:sz w:val="28"/>
          <w:szCs w:val="28"/>
          <w:lang w:eastAsia="ru-RU"/>
        </w:rPr>
        <w:t xml:space="preserve"> (</w:t>
      </w:r>
      <w:proofErr w:type="spellStart"/>
      <w:r w:rsidRPr="0054191B">
        <w:rPr>
          <w:rFonts w:ascii="Times New Roman" w:eastAsia="Times New Roman" w:hAnsi="Times New Roman" w:cs="Times New Roman"/>
          <w:color w:val="262626"/>
          <w:sz w:val="28"/>
          <w:szCs w:val="28"/>
          <w:lang w:eastAsia="ru-RU"/>
        </w:rPr>
        <w:t>ГлаксоСмитКляйн</w:t>
      </w:r>
      <w:proofErr w:type="spellEnd"/>
      <w:r w:rsidRPr="0054191B">
        <w:rPr>
          <w:rFonts w:ascii="Times New Roman" w:eastAsia="Times New Roman" w:hAnsi="Times New Roman" w:cs="Times New Roman"/>
          <w:color w:val="262626"/>
          <w:sz w:val="28"/>
          <w:szCs w:val="28"/>
          <w:lang w:eastAsia="ru-RU"/>
        </w:rPr>
        <w:t>, Бельгия) зарегистрирована в России в 2001 году.</w:t>
      </w:r>
    </w:p>
    <w:p w:rsidR="0054191B" w:rsidRPr="0054191B" w:rsidRDefault="0054191B" w:rsidP="0054191B">
      <w:pPr>
        <w:spacing w:after="628" w:line="240" w:lineRule="auto"/>
        <w:jc w:val="both"/>
        <w:rPr>
          <w:rFonts w:ascii="Times New Roman" w:eastAsia="Times New Roman" w:hAnsi="Times New Roman" w:cs="Times New Roman"/>
          <w:color w:val="262626"/>
          <w:sz w:val="28"/>
          <w:szCs w:val="28"/>
          <w:lang w:eastAsia="ru-RU"/>
        </w:rPr>
      </w:pPr>
      <w:r w:rsidRPr="0054191B">
        <w:rPr>
          <w:rFonts w:ascii="Times New Roman" w:eastAsia="Times New Roman" w:hAnsi="Times New Roman" w:cs="Times New Roman"/>
          <w:color w:val="262626"/>
          <w:sz w:val="28"/>
          <w:szCs w:val="28"/>
          <w:lang w:eastAsia="ru-RU"/>
        </w:rPr>
        <w:t>Комплексная прививка от кори, краснухи и паротита делается дважды: детям в возрасте 12–15 месяцев и ревакцинация при достижении 6-летнего возраста.</w:t>
      </w:r>
    </w:p>
    <w:p w:rsidR="0054191B" w:rsidRPr="0054191B" w:rsidRDefault="0054191B" w:rsidP="0054191B">
      <w:pPr>
        <w:spacing w:line="240" w:lineRule="auto"/>
        <w:jc w:val="both"/>
        <w:rPr>
          <w:rFonts w:ascii="Times New Roman" w:eastAsia="Times New Roman" w:hAnsi="Times New Roman" w:cs="Times New Roman"/>
          <w:color w:val="262626"/>
          <w:sz w:val="28"/>
          <w:szCs w:val="28"/>
          <w:lang w:eastAsia="ru-RU"/>
        </w:rPr>
      </w:pPr>
      <w:r w:rsidRPr="0054191B">
        <w:rPr>
          <w:rFonts w:ascii="Times New Roman" w:eastAsia="Times New Roman" w:hAnsi="Times New Roman" w:cs="Times New Roman"/>
          <w:color w:val="262626"/>
          <w:sz w:val="28"/>
          <w:szCs w:val="28"/>
          <w:lang w:eastAsia="ru-RU"/>
        </w:rPr>
        <w:t xml:space="preserve">Вакцину вводят подкожно под лопатку или в область плеча. В большинстве случаев вакцинальный процесс протекает бессимптомно. Редко у детей </w:t>
      </w:r>
      <w:r w:rsidRPr="0054191B">
        <w:rPr>
          <w:rFonts w:ascii="Times New Roman" w:eastAsia="Times New Roman" w:hAnsi="Times New Roman" w:cs="Times New Roman"/>
          <w:color w:val="262626"/>
          <w:sz w:val="28"/>
          <w:szCs w:val="28"/>
          <w:lang w:eastAsia="ru-RU"/>
        </w:rPr>
        <w:lastRenderedPageBreak/>
        <w:t xml:space="preserve">повышается температура с конца первой недели – начале второй, поэтому детям в </w:t>
      </w:r>
      <w:proofErr w:type="spellStart"/>
      <w:r w:rsidRPr="0054191B">
        <w:rPr>
          <w:rFonts w:ascii="Times New Roman" w:eastAsia="Times New Roman" w:hAnsi="Times New Roman" w:cs="Times New Roman"/>
          <w:color w:val="262626"/>
          <w:sz w:val="28"/>
          <w:szCs w:val="28"/>
          <w:lang w:eastAsia="ru-RU"/>
        </w:rPr>
        <w:t>постпрививочном</w:t>
      </w:r>
      <w:proofErr w:type="spellEnd"/>
      <w:r w:rsidRPr="0054191B">
        <w:rPr>
          <w:rFonts w:ascii="Times New Roman" w:eastAsia="Times New Roman" w:hAnsi="Times New Roman" w:cs="Times New Roman"/>
          <w:color w:val="262626"/>
          <w:sz w:val="28"/>
          <w:szCs w:val="28"/>
          <w:lang w:eastAsia="ru-RU"/>
        </w:rPr>
        <w:t xml:space="preserve"> периоде рекомендуется режим с ограничением контактов, наблюдается лёгкое недомогание, появляется кашель, данные симптомы проходят вместе с температурой и не требуют лечения.</w:t>
      </w:r>
    </w:p>
    <w:tbl>
      <w:tblPr>
        <w:tblW w:w="2500" w:type="pct"/>
        <w:tblBorders>
          <w:top w:val="single" w:sz="12" w:space="0" w:color="DDDDDD"/>
          <w:left w:val="single" w:sz="12" w:space="0" w:color="DDDDDD"/>
          <w:bottom w:val="single" w:sz="12" w:space="0" w:color="DDDDDD"/>
          <w:right w:val="single" w:sz="12" w:space="0" w:color="DDDDDD"/>
        </w:tblBorders>
        <w:tblCellMar>
          <w:top w:w="15" w:type="dxa"/>
          <w:left w:w="15" w:type="dxa"/>
          <w:bottom w:w="15" w:type="dxa"/>
          <w:right w:w="15" w:type="dxa"/>
        </w:tblCellMar>
        <w:tblLook w:val="04A0"/>
      </w:tblPr>
      <w:tblGrid>
        <w:gridCol w:w="2676"/>
        <w:gridCol w:w="2211"/>
      </w:tblGrid>
      <w:tr w:rsidR="0054191B" w:rsidRPr="0054191B" w:rsidTr="0054191B">
        <w:tc>
          <w:tcPr>
            <w:tcW w:w="0" w:type="auto"/>
            <w:tcBorders>
              <w:top w:val="single" w:sz="12" w:space="0" w:color="DDDDDD"/>
              <w:left w:val="single" w:sz="12" w:space="0" w:color="DDDDDD"/>
              <w:bottom w:val="single" w:sz="12" w:space="0" w:color="DDDDDD"/>
              <w:right w:val="single" w:sz="12" w:space="0" w:color="DDDDDD"/>
            </w:tcBorders>
            <w:shd w:val="clear" w:color="auto" w:fill="auto"/>
            <w:tcMar>
              <w:top w:w="209" w:type="dxa"/>
              <w:left w:w="209" w:type="dxa"/>
              <w:bottom w:w="209" w:type="dxa"/>
              <w:right w:w="209" w:type="dxa"/>
            </w:tcMar>
            <w:hideMark/>
          </w:tcPr>
          <w:p w:rsidR="0054191B" w:rsidRPr="0054191B" w:rsidRDefault="0054191B" w:rsidP="0054191B">
            <w:pPr>
              <w:spacing w:before="785" w:after="785" w:line="240" w:lineRule="auto"/>
              <w:rPr>
                <w:rFonts w:ascii="Times New Roman" w:eastAsia="Times New Roman" w:hAnsi="Times New Roman" w:cs="Times New Roman"/>
                <w:sz w:val="28"/>
                <w:szCs w:val="28"/>
                <w:lang w:eastAsia="ru-RU"/>
              </w:rPr>
            </w:pPr>
          </w:p>
        </w:tc>
        <w:tc>
          <w:tcPr>
            <w:tcW w:w="0" w:type="auto"/>
            <w:tcBorders>
              <w:top w:val="single" w:sz="12" w:space="0" w:color="DDDDDD"/>
              <w:left w:val="single" w:sz="12" w:space="0" w:color="DDDDDD"/>
              <w:bottom w:val="single" w:sz="12" w:space="0" w:color="DDDDDD"/>
              <w:right w:val="single" w:sz="12" w:space="0" w:color="DDDDDD"/>
            </w:tcBorders>
            <w:shd w:val="clear" w:color="auto" w:fill="auto"/>
            <w:tcMar>
              <w:top w:w="209" w:type="dxa"/>
              <w:left w:w="209" w:type="dxa"/>
              <w:bottom w:w="209" w:type="dxa"/>
              <w:right w:w="209" w:type="dxa"/>
            </w:tcMar>
            <w:hideMark/>
          </w:tcPr>
          <w:p w:rsidR="0054191B" w:rsidRPr="0054191B" w:rsidRDefault="0054191B" w:rsidP="0054191B">
            <w:pPr>
              <w:spacing w:after="628" w:line="240" w:lineRule="auto"/>
              <w:rPr>
                <w:rFonts w:ascii="Times New Roman" w:eastAsia="Times New Roman" w:hAnsi="Times New Roman" w:cs="Times New Roman"/>
                <w:sz w:val="28"/>
                <w:szCs w:val="28"/>
                <w:lang w:eastAsia="ru-RU"/>
              </w:rPr>
            </w:pPr>
            <w:r w:rsidRPr="0054191B">
              <w:rPr>
                <w:rFonts w:ascii="Times New Roman" w:eastAsia="Times New Roman" w:hAnsi="Times New Roman" w:cs="Times New Roman"/>
                <w:b/>
                <w:bCs/>
                <w:sz w:val="28"/>
                <w:szCs w:val="28"/>
                <w:lang w:eastAsia="ru-RU"/>
              </w:rPr>
              <w:t>Возраст</w:t>
            </w:r>
          </w:p>
        </w:tc>
      </w:tr>
      <w:tr w:rsidR="0054191B" w:rsidRPr="0054191B" w:rsidTr="0054191B">
        <w:tc>
          <w:tcPr>
            <w:tcW w:w="0" w:type="auto"/>
            <w:tcBorders>
              <w:top w:val="single" w:sz="12" w:space="0" w:color="DDDDDD"/>
              <w:left w:val="single" w:sz="12" w:space="0" w:color="DDDDDD"/>
              <w:bottom w:val="single" w:sz="12" w:space="0" w:color="DDDDDD"/>
              <w:right w:val="single" w:sz="12" w:space="0" w:color="DDDDDD"/>
            </w:tcBorders>
            <w:shd w:val="clear" w:color="auto" w:fill="auto"/>
            <w:tcMar>
              <w:top w:w="209" w:type="dxa"/>
              <w:left w:w="209" w:type="dxa"/>
              <w:bottom w:w="209" w:type="dxa"/>
              <w:right w:w="209" w:type="dxa"/>
            </w:tcMar>
            <w:hideMark/>
          </w:tcPr>
          <w:p w:rsidR="0054191B" w:rsidRPr="0054191B" w:rsidRDefault="0054191B" w:rsidP="0054191B">
            <w:pPr>
              <w:spacing w:after="628" w:line="240" w:lineRule="auto"/>
              <w:rPr>
                <w:rFonts w:ascii="Times New Roman" w:eastAsia="Times New Roman" w:hAnsi="Times New Roman" w:cs="Times New Roman"/>
                <w:sz w:val="28"/>
                <w:szCs w:val="28"/>
                <w:lang w:eastAsia="ru-RU"/>
              </w:rPr>
            </w:pPr>
            <w:r w:rsidRPr="0054191B">
              <w:rPr>
                <w:rFonts w:ascii="Times New Roman" w:eastAsia="Times New Roman" w:hAnsi="Times New Roman" w:cs="Times New Roman"/>
                <w:sz w:val="28"/>
                <w:szCs w:val="28"/>
                <w:lang w:eastAsia="ru-RU"/>
              </w:rPr>
              <w:t>Вакцинация</w:t>
            </w:r>
          </w:p>
        </w:tc>
        <w:tc>
          <w:tcPr>
            <w:tcW w:w="0" w:type="auto"/>
            <w:tcBorders>
              <w:top w:val="single" w:sz="12" w:space="0" w:color="DDDDDD"/>
              <w:left w:val="single" w:sz="12" w:space="0" w:color="DDDDDD"/>
              <w:bottom w:val="single" w:sz="12" w:space="0" w:color="DDDDDD"/>
              <w:right w:val="single" w:sz="12" w:space="0" w:color="DDDDDD"/>
            </w:tcBorders>
            <w:shd w:val="clear" w:color="auto" w:fill="auto"/>
            <w:tcMar>
              <w:top w:w="209" w:type="dxa"/>
              <w:left w:w="209" w:type="dxa"/>
              <w:bottom w:w="209" w:type="dxa"/>
              <w:right w:w="209" w:type="dxa"/>
            </w:tcMar>
            <w:hideMark/>
          </w:tcPr>
          <w:p w:rsidR="0054191B" w:rsidRPr="0054191B" w:rsidRDefault="0054191B" w:rsidP="0054191B">
            <w:pPr>
              <w:spacing w:after="628" w:line="240" w:lineRule="auto"/>
              <w:rPr>
                <w:rFonts w:ascii="Times New Roman" w:eastAsia="Times New Roman" w:hAnsi="Times New Roman" w:cs="Times New Roman"/>
                <w:sz w:val="28"/>
                <w:szCs w:val="28"/>
                <w:lang w:eastAsia="ru-RU"/>
              </w:rPr>
            </w:pPr>
            <w:r w:rsidRPr="0054191B">
              <w:rPr>
                <w:rFonts w:ascii="Times New Roman" w:eastAsia="Times New Roman" w:hAnsi="Times New Roman" w:cs="Times New Roman"/>
                <w:sz w:val="28"/>
                <w:szCs w:val="28"/>
                <w:lang w:eastAsia="ru-RU"/>
              </w:rPr>
              <w:t>12 месяцев</w:t>
            </w:r>
          </w:p>
        </w:tc>
      </w:tr>
      <w:tr w:rsidR="0054191B" w:rsidRPr="0054191B" w:rsidTr="0054191B">
        <w:tc>
          <w:tcPr>
            <w:tcW w:w="0" w:type="auto"/>
            <w:tcBorders>
              <w:top w:val="single" w:sz="12" w:space="0" w:color="DDDDDD"/>
              <w:left w:val="single" w:sz="12" w:space="0" w:color="DDDDDD"/>
              <w:bottom w:val="single" w:sz="12" w:space="0" w:color="DDDDDD"/>
              <w:right w:val="single" w:sz="12" w:space="0" w:color="DDDDDD"/>
            </w:tcBorders>
            <w:shd w:val="clear" w:color="auto" w:fill="auto"/>
            <w:tcMar>
              <w:top w:w="209" w:type="dxa"/>
              <w:left w:w="209" w:type="dxa"/>
              <w:bottom w:w="209" w:type="dxa"/>
              <w:right w:w="209" w:type="dxa"/>
            </w:tcMar>
            <w:hideMark/>
          </w:tcPr>
          <w:p w:rsidR="0054191B" w:rsidRPr="0054191B" w:rsidRDefault="0054191B" w:rsidP="0054191B">
            <w:pPr>
              <w:spacing w:after="628" w:line="240" w:lineRule="auto"/>
              <w:rPr>
                <w:rFonts w:ascii="Times New Roman" w:eastAsia="Times New Roman" w:hAnsi="Times New Roman" w:cs="Times New Roman"/>
                <w:sz w:val="28"/>
                <w:szCs w:val="28"/>
                <w:lang w:eastAsia="ru-RU"/>
              </w:rPr>
            </w:pPr>
            <w:r w:rsidRPr="0054191B">
              <w:rPr>
                <w:rFonts w:ascii="Times New Roman" w:eastAsia="Times New Roman" w:hAnsi="Times New Roman" w:cs="Times New Roman"/>
                <w:sz w:val="28"/>
                <w:szCs w:val="28"/>
                <w:lang w:eastAsia="ru-RU"/>
              </w:rPr>
              <w:t>Ревакцинация</w:t>
            </w:r>
          </w:p>
        </w:tc>
        <w:tc>
          <w:tcPr>
            <w:tcW w:w="0" w:type="auto"/>
            <w:tcBorders>
              <w:top w:val="single" w:sz="12" w:space="0" w:color="DDDDDD"/>
              <w:left w:val="single" w:sz="12" w:space="0" w:color="DDDDDD"/>
              <w:bottom w:val="single" w:sz="12" w:space="0" w:color="DDDDDD"/>
              <w:right w:val="single" w:sz="12" w:space="0" w:color="DDDDDD"/>
            </w:tcBorders>
            <w:shd w:val="clear" w:color="auto" w:fill="auto"/>
            <w:tcMar>
              <w:top w:w="209" w:type="dxa"/>
              <w:left w:w="209" w:type="dxa"/>
              <w:bottom w:w="209" w:type="dxa"/>
              <w:right w:w="209" w:type="dxa"/>
            </w:tcMar>
            <w:hideMark/>
          </w:tcPr>
          <w:p w:rsidR="0054191B" w:rsidRPr="0054191B" w:rsidRDefault="0054191B" w:rsidP="0054191B">
            <w:pPr>
              <w:spacing w:after="628" w:line="240" w:lineRule="auto"/>
              <w:rPr>
                <w:rFonts w:ascii="Times New Roman" w:eastAsia="Times New Roman" w:hAnsi="Times New Roman" w:cs="Times New Roman"/>
                <w:sz w:val="28"/>
                <w:szCs w:val="28"/>
                <w:lang w:eastAsia="ru-RU"/>
              </w:rPr>
            </w:pPr>
            <w:r w:rsidRPr="0054191B">
              <w:rPr>
                <w:rFonts w:ascii="Times New Roman" w:eastAsia="Times New Roman" w:hAnsi="Times New Roman" w:cs="Times New Roman"/>
                <w:sz w:val="28"/>
                <w:szCs w:val="28"/>
                <w:lang w:eastAsia="ru-RU"/>
              </w:rPr>
              <w:t>7 лет</w:t>
            </w:r>
          </w:p>
        </w:tc>
      </w:tr>
    </w:tbl>
    <w:p w:rsidR="0054191B" w:rsidRPr="0054191B" w:rsidRDefault="0054191B" w:rsidP="0054191B">
      <w:pPr>
        <w:spacing w:before="524" w:after="262" w:line="628" w:lineRule="atLeast"/>
        <w:jc w:val="both"/>
        <w:outlineLvl w:val="2"/>
        <w:rPr>
          <w:rFonts w:ascii="Times New Roman" w:eastAsia="Times New Roman" w:hAnsi="Times New Roman" w:cs="Times New Roman"/>
          <w:b/>
          <w:bCs/>
          <w:color w:val="262626"/>
          <w:sz w:val="28"/>
          <w:szCs w:val="28"/>
          <w:lang w:eastAsia="ru-RU"/>
        </w:rPr>
      </w:pPr>
      <w:r w:rsidRPr="0054191B">
        <w:rPr>
          <w:rFonts w:ascii="Times New Roman" w:eastAsia="Times New Roman" w:hAnsi="Times New Roman" w:cs="Times New Roman"/>
          <w:b/>
          <w:bCs/>
          <w:color w:val="262626"/>
          <w:sz w:val="28"/>
          <w:szCs w:val="28"/>
          <w:lang w:eastAsia="ru-RU"/>
        </w:rPr>
        <w:t>Когда вакцинация откладывается</w:t>
      </w:r>
    </w:p>
    <w:p w:rsidR="0054191B" w:rsidRPr="0054191B" w:rsidRDefault="0054191B" w:rsidP="0054191B">
      <w:pPr>
        <w:spacing w:after="628" w:line="240" w:lineRule="auto"/>
        <w:jc w:val="both"/>
        <w:rPr>
          <w:rFonts w:ascii="Times New Roman" w:eastAsia="Times New Roman" w:hAnsi="Times New Roman" w:cs="Times New Roman"/>
          <w:color w:val="262626"/>
          <w:sz w:val="28"/>
          <w:szCs w:val="28"/>
          <w:lang w:eastAsia="ru-RU"/>
        </w:rPr>
      </w:pPr>
      <w:r w:rsidRPr="0054191B">
        <w:rPr>
          <w:rFonts w:ascii="Times New Roman" w:eastAsia="Times New Roman" w:hAnsi="Times New Roman" w:cs="Times New Roman"/>
          <w:i/>
          <w:iCs/>
          <w:color w:val="262626"/>
          <w:sz w:val="28"/>
          <w:szCs w:val="28"/>
          <w:lang w:eastAsia="ru-RU"/>
        </w:rPr>
        <w:t>Противопоказания к вакцинации:</w:t>
      </w:r>
    </w:p>
    <w:p w:rsidR="0054191B" w:rsidRPr="0054191B" w:rsidRDefault="0054191B" w:rsidP="0054191B">
      <w:pPr>
        <w:numPr>
          <w:ilvl w:val="0"/>
          <w:numId w:val="2"/>
        </w:numPr>
        <w:spacing w:before="100" w:beforeAutospacing="1" w:after="100" w:afterAutospacing="1" w:line="240" w:lineRule="auto"/>
        <w:ind w:left="327"/>
        <w:jc w:val="both"/>
        <w:rPr>
          <w:rFonts w:ascii="Times New Roman" w:eastAsia="Times New Roman" w:hAnsi="Times New Roman" w:cs="Times New Roman"/>
          <w:color w:val="262626"/>
          <w:sz w:val="28"/>
          <w:szCs w:val="28"/>
          <w:lang w:eastAsia="ru-RU"/>
        </w:rPr>
      </w:pPr>
      <w:proofErr w:type="spellStart"/>
      <w:r w:rsidRPr="0054191B">
        <w:rPr>
          <w:rFonts w:ascii="Times New Roman" w:eastAsia="Times New Roman" w:hAnsi="Times New Roman" w:cs="Times New Roman"/>
          <w:color w:val="262626"/>
          <w:sz w:val="28"/>
          <w:szCs w:val="28"/>
          <w:lang w:eastAsia="ru-RU"/>
        </w:rPr>
        <w:t>Иммунодефицитные</w:t>
      </w:r>
      <w:proofErr w:type="spellEnd"/>
      <w:r w:rsidRPr="0054191B">
        <w:rPr>
          <w:rFonts w:ascii="Times New Roman" w:eastAsia="Times New Roman" w:hAnsi="Times New Roman" w:cs="Times New Roman"/>
          <w:color w:val="262626"/>
          <w:sz w:val="28"/>
          <w:szCs w:val="28"/>
          <w:lang w:eastAsia="ru-RU"/>
        </w:rPr>
        <w:t xml:space="preserve"> состояния, онкологические заболевания;</w:t>
      </w:r>
    </w:p>
    <w:p w:rsidR="0054191B" w:rsidRPr="0054191B" w:rsidRDefault="0054191B" w:rsidP="0054191B">
      <w:pPr>
        <w:numPr>
          <w:ilvl w:val="0"/>
          <w:numId w:val="2"/>
        </w:numPr>
        <w:spacing w:before="262" w:after="100" w:afterAutospacing="1" w:line="240" w:lineRule="auto"/>
        <w:ind w:left="327"/>
        <w:jc w:val="both"/>
        <w:rPr>
          <w:rFonts w:ascii="Times New Roman" w:eastAsia="Times New Roman" w:hAnsi="Times New Roman" w:cs="Times New Roman"/>
          <w:color w:val="262626"/>
          <w:sz w:val="28"/>
          <w:szCs w:val="28"/>
          <w:lang w:eastAsia="ru-RU"/>
        </w:rPr>
      </w:pPr>
      <w:r w:rsidRPr="0054191B">
        <w:rPr>
          <w:rFonts w:ascii="Times New Roman" w:eastAsia="Times New Roman" w:hAnsi="Times New Roman" w:cs="Times New Roman"/>
          <w:color w:val="262626"/>
          <w:sz w:val="28"/>
          <w:szCs w:val="28"/>
          <w:lang w:eastAsia="ru-RU"/>
        </w:rPr>
        <w:t xml:space="preserve">Аллергия на </w:t>
      </w:r>
      <w:proofErr w:type="spellStart"/>
      <w:r w:rsidRPr="0054191B">
        <w:rPr>
          <w:rFonts w:ascii="Times New Roman" w:eastAsia="Times New Roman" w:hAnsi="Times New Roman" w:cs="Times New Roman"/>
          <w:color w:val="262626"/>
          <w:sz w:val="28"/>
          <w:szCs w:val="28"/>
          <w:lang w:eastAsia="ru-RU"/>
        </w:rPr>
        <w:t>аминогликозиды</w:t>
      </w:r>
      <w:proofErr w:type="spellEnd"/>
      <w:r w:rsidRPr="0054191B">
        <w:rPr>
          <w:rFonts w:ascii="Times New Roman" w:eastAsia="Times New Roman" w:hAnsi="Times New Roman" w:cs="Times New Roman"/>
          <w:color w:val="262626"/>
          <w:sz w:val="28"/>
          <w:szCs w:val="28"/>
          <w:lang w:eastAsia="ru-RU"/>
        </w:rPr>
        <w:t xml:space="preserve"> (</w:t>
      </w:r>
      <w:proofErr w:type="spellStart"/>
      <w:r w:rsidRPr="0054191B">
        <w:rPr>
          <w:rFonts w:ascii="Times New Roman" w:eastAsia="Times New Roman" w:hAnsi="Times New Roman" w:cs="Times New Roman"/>
          <w:color w:val="262626"/>
          <w:sz w:val="28"/>
          <w:szCs w:val="28"/>
          <w:lang w:eastAsia="ru-RU"/>
        </w:rPr>
        <w:t>канамицин</w:t>
      </w:r>
      <w:proofErr w:type="spellEnd"/>
      <w:r w:rsidRPr="0054191B">
        <w:rPr>
          <w:rFonts w:ascii="Times New Roman" w:eastAsia="Times New Roman" w:hAnsi="Times New Roman" w:cs="Times New Roman"/>
          <w:color w:val="262626"/>
          <w:sz w:val="28"/>
          <w:szCs w:val="28"/>
          <w:lang w:eastAsia="ru-RU"/>
        </w:rPr>
        <w:t xml:space="preserve">, </w:t>
      </w:r>
      <w:proofErr w:type="spellStart"/>
      <w:r w:rsidRPr="0054191B">
        <w:rPr>
          <w:rFonts w:ascii="Times New Roman" w:eastAsia="Times New Roman" w:hAnsi="Times New Roman" w:cs="Times New Roman"/>
          <w:color w:val="262626"/>
          <w:sz w:val="28"/>
          <w:szCs w:val="28"/>
          <w:lang w:eastAsia="ru-RU"/>
        </w:rPr>
        <w:t>мономицин</w:t>
      </w:r>
      <w:proofErr w:type="spellEnd"/>
      <w:r w:rsidRPr="0054191B">
        <w:rPr>
          <w:rFonts w:ascii="Times New Roman" w:eastAsia="Times New Roman" w:hAnsi="Times New Roman" w:cs="Times New Roman"/>
          <w:color w:val="262626"/>
          <w:sz w:val="28"/>
          <w:szCs w:val="28"/>
          <w:lang w:eastAsia="ru-RU"/>
        </w:rPr>
        <w:t>);</w:t>
      </w:r>
    </w:p>
    <w:p w:rsidR="0054191B" w:rsidRPr="0054191B" w:rsidRDefault="0054191B" w:rsidP="0054191B">
      <w:pPr>
        <w:numPr>
          <w:ilvl w:val="0"/>
          <w:numId w:val="2"/>
        </w:numPr>
        <w:spacing w:before="262" w:after="100" w:afterAutospacing="1" w:line="240" w:lineRule="auto"/>
        <w:ind w:left="327"/>
        <w:jc w:val="both"/>
        <w:rPr>
          <w:rFonts w:ascii="Times New Roman" w:eastAsia="Times New Roman" w:hAnsi="Times New Roman" w:cs="Times New Roman"/>
          <w:color w:val="262626"/>
          <w:sz w:val="28"/>
          <w:szCs w:val="28"/>
          <w:lang w:eastAsia="ru-RU"/>
        </w:rPr>
      </w:pPr>
      <w:r w:rsidRPr="0054191B">
        <w:rPr>
          <w:rFonts w:ascii="Times New Roman" w:eastAsia="Times New Roman" w:hAnsi="Times New Roman" w:cs="Times New Roman"/>
          <w:color w:val="262626"/>
          <w:sz w:val="28"/>
          <w:szCs w:val="28"/>
          <w:lang w:eastAsia="ru-RU"/>
        </w:rPr>
        <w:t>Повышенная чувствительность к куриному яйцу анафилактического характера.</w:t>
      </w:r>
    </w:p>
    <w:p w:rsidR="0054191B" w:rsidRPr="0054191B" w:rsidRDefault="0054191B" w:rsidP="0054191B">
      <w:pPr>
        <w:spacing w:after="628" w:line="240" w:lineRule="auto"/>
        <w:jc w:val="both"/>
        <w:rPr>
          <w:rFonts w:ascii="Times New Roman" w:eastAsia="Times New Roman" w:hAnsi="Times New Roman" w:cs="Times New Roman"/>
          <w:color w:val="262626"/>
          <w:sz w:val="28"/>
          <w:szCs w:val="28"/>
          <w:lang w:eastAsia="ru-RU"/>
        </w:rPr>
      </w:pPr>
      <w:r w:rsidRPr="0054191B">
        <w:rPr>
          <w:rFonts w:ascii="Times New Roman" w:eastAsia="Times New Roman" w:hAnsi="Times New Roman" w:cs="Times New Roman"/>
          <w:color w:val="262626"/>
          <w:sz w:val="28"/>
          <w:szCs w:val="28"/>
          <w:lang w:eastAsia="ru-RU"/>
        </w:rPr>
        <w:t>Если ребенок получал препараты, содержащие иммуноглобулины или плазму крови, то вакцинация проводится не ранее, чем через 2-3 месяца.</w:t>
      </w:r>
    </w:p>
    <w:p w:rsidR="0054191B" w:rsidRPr="0054191B" w:rsidRDefault="0054191B" w:rsidP="0054191B">
      <w:pPr>
        <w:spacing w:line="240" w:lineRule="auto"/>
        <w:jc w:val="both"/>
        <w:rPr>
          <w:rFonts w:ascii="Times New Roman" w:eastAsia="Times New Roman" w:hAnsi="Times New Roman" w:cs="Times New Roman"/>
          <w:color w:val="262626"/>
          <w:sz w:val="28"/>
          <w:szCs w:val="28"/>
          <w:lang w:eastAsia="ru-RU"/>
        </w:rPr>
      </w:pPr>
      <w:r w:rsidRPr="0054191B">
        <w:rPr>
          <w:rFonts w:ascii="Times New Roman" w:eastAsia="Times New Roman" w:hAnsi="Times New Roman" w:cs="Times New Roman"/>
          <w:color w:val="262626"/>
          <w:sz w:val="28"/>
          <w:szCs w:val="28"/>
          <w:lang w:eastAsia="ru-RU"/>
        </w:rPr>
        <w:t> </w:t>
      </w:r>
    </w:p>
    <w:p w:rsidR="00674956" w:rsidRPr="0054191B" w:rsidRDefault="00674956">
      <w:pPr>
        <w:rPr>
          <w:rFonts w:ascii="Times New Roman" w:hAnsi="Times New Roman" w:cs="Times New Roman"/>
          <w:sz w:val="28"/>
          <w:szCs w:val="28"/>
        </w:rPr>
      </w:pPr>
    </w:p>
    <w:sectPr w:rsidR="00674956" w:rsidRPr="0054191B" w:rsidSect="0067495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B08C0"/>
    <w:multiLevelType w:val="multilevel"/>
    <w:tmpl w:val="B5A03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3A7F31"/>
    <w:multiLevelType w:val="multilevel"/>
    <w:tmpl w:val="B7723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proofState w:spelling="clean" w:grammar="clean"/>
  <w:defaultTabStop w:val="708"/>
  <w:characterSpacingControl w:val="doNotCompress"/>
  <w:compat/>
  <w:rsids>
    <w:rsidRoot w:val="0054191B"/>
    <w:rsid w:val="0054191B"/>
    <w:rsid w:val="006749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956"/>
  </w:style>
  <w:style w:type="paragraph" w:styleId="1">
    <w:name w:val="heading 1"/>
    <w:basedOn w:val="a"/>
    <w:link w:val="10"/>
    <w:uiPriority w:val="9"/>
    <w:qFormat/>
    <w:rsid w:val="005419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54191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191B"/>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54191B"/>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54191B"/>
    <w:rPr>
      <w:color w:val="0000FF"/>
      <w:u w:val="single"/>
    </w:rPr>
  </w:style>
  <w:style w:type="character" w:customStyle="1" w:styleId="last-bread">
    <w:name w:val="last-bread"/>
    <w:basedOn w:val="a0"/>
    <w:rsid w:val="0054191B"/>
  </w:style>
  <w:style w:type="paragraph" w:styleId="a4">
    <w:name w:val="Normal (Web)"/>
    <w:basedOn w:val="a"/>
    <w:uiPriority w:val="99"/>
    <w:unhideWhenUsed/>
    <w:rsid w:val="005419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54191B"/>
    <w:rPr>
      <w:b/>
      <w:bCs/>
    </w:rPr>
  </w:style>
  <w:style w:type="character" w:styleId="a6">
    <w:name w:val="Emphasis"/>
    <w:basedOn w:val="a0"/>
    <w:uiPriority w:val="20"/>
    <w:qFormat/>
    <w:rsid w:val="0054191B"/>
    <w:rPr>
      <w:i/>
      <w:iCs/>
    </w:rPr>
  </w:style>
</w:styles>
</file>

<file path=word/webSettings.xml><?xml version="1.0" encoding="utf-8"?>
<w:webSettings xmlns:r="http://schemas.openxmlformats.org/officeDocument/2006/relationships" xmlns:w="http://schemas.openxmlformats.org/wordprocessingml/2006/main">
  <w:divs>
    <w:div w:id="1812093041">
      <w:bodyDiv w:val="1"/>
      <w:marLeft w:val="0"/>
      <w:marRight w:val="0"/>
      <w:marTop w:val="0"/>
      <w:marBottom w:val="0"/>
      <w:divBdr>
        <w:top w:val="none" w:sz="0" w:space="0" w:color="auto"/>
        <w:left w:val="none" w:sz="0" w:space="0" w:color="auto"/>
        <w:bottom w:val="none" w:sz="0" w:space="0" w:color="auto"/>
        <w:right w:val="none" w:sz="0" w:space="0" w:color="auto"/>
      </w:divBdr>
      <w:divsChild>
        <w:div w:id="1653869873">
          <w:marLeft w:val="0"/>
          <w:marRight w:val="0"/>
          <w:marTop w:val="0"/>
          <w:marBottom w:val="0"/>
          <w:divBdr>
            <w:top w:val="none" w:sz="0" w:space="0" w:color="auto"/>
            <w:left w:val="none" w:sz="0" w:space="0" w:color="auto"/>
            <w:bottom w:val="none" w:sz="0" w:space="0" w:color="auto"/>
            <w:right w:val="none" w:sz="0" w:space="0" w:color="auto"/>
          </w:divBdr>
          <w:divsChild>
            <w:div w:id="1573932180">
              <w:marLeft w:val="0"/>
              <w:marRight w:val="0"/>
              <w:marTop w:val="0"/>
              <w:marBottom w:val="733"/>
              <w:divBdr>
                <w:top w:val="none" w:sz="0" w:space="0" w:color="auto"/>
                <w:left w:val="none" w:sz="0" w:space="0" w:color="auto"/>
                <w:bottom w:val="single" w:sz="12" w:space="0" w:color="E6E6E6"/>
                <w:right w:val="none" w:sz="0" w:space="0" w:color="auto"/>
              </w:divBdr>
            </w:div>
          </w:divsChild>
        </w:div>
        <w:div w:id="302395089">
          <w:marLeft w:val="0"/>
          <w:marRight w:val="0"/>
          <w:marTop w:val="0"/>
          <w:marBottom w:val="0"/>
          <w:divBdr>
            <w:top w:val="none" w:sz="0" w:space="0" w:color="auto"/>
            <w:left w:val="none" w:sz="0" w:space="0" w:color="auto"/>
            <w:bottom w:val="none" w:sz="0" w:space="0" w:color="auto"/>
            <w:right w:val="none" w:sz="0" w:space="0" w:color="auto"/>
          </w:divBdr>
        </w:div>
        <w:div w:id="1881093233">
          <w:marLeft w:val="0"/>
          <w:marRight w:val="0"/>
          <w:marTop w:val="0"/>
          <w:marBottom w:val="0"/>
          <w:divBdr>
            <w:top w:val="none" w:sz="0" w:space="0" w:color="auto"/>
            <w:left w:val="none" w:sz="0" w:space="0" w:color="auto"/>
            <w:bottom w:val="none" w:sz="0" w:space="0" w:color="auto"/>
            <w:right w:val="none" w:sz="0" w:space="0" w:color="auto"/>
          </w:divBdr>
          <w:divsChild>
            <w:div w:id="1051922222">
              <w:marLeft w:val="-393"/>
              <w:marRight w:val="-393"/>
              <w:marTop w:val="0"/>
              <w:marBottom w:val="0"/>
              <w:divBdr>
                <w:top w:val="none" w:sz="0" w:space="0" w:color="auto"/>
                <w:left w:val="none" w:sz="0" w:space="0" w:color="auto"/>
                <w:bottom w:val="none" w:sz="0" w:space="0" w:color="auto"/>
                <w:right w:val="none" w:sz="0" w:space="0" w:color="auto"/>
              </w:divBdr>
              <w:divsChild>
                <w:div w:id="1342078219">
                  <w:marLeft w:val="0"/>
                  <w:marRight w:val="0"/>
                  <w:marTop w:val="0"/>
                  <w:marBottom w:val="0"/>
                  <w:divBdr>
                    <w:top w:val="none" w:sz="0" w:space="0" w:color="auto"/>
                    <w:left w:val="none" w:sz="0" w:space="0" w:color="auto"/>
                    <w:bottom w:val="none" w:sz="0" w:space="0" w:color="auto"/>
                    <w:right w:val="none" w:sz="0" w:space="0" w:color="auto"/>
                  </w:divBdr>
                  <w:divsChild>
                    <w:div w:id="1175148445">
                      <w:marLeft w:val="0"/>
                      <w:marRight w:val="0"/>
                      <w:marTop w:val="367"/>
                      <w:marBottom w:val="628"/>
                      <w:divBdr>
                        <w:top w:val="none" w:sz="0" w:space="0" w:color="auto"/>
                        <w:left w:val="none" w:sz="0" w:space="0" w:color="auto"/>
                        <w:bottom w:val="single" w:sz="12" w:space="29" w:color="E6E6E6"/>
                        <w:right w:val="none" w:sz="0" w:space="0" w:color="auto"/>
                      </w:divBdr>
                      <w:divsChild>
                        <w:div w:id="37304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iavax.ru/vaccinations/vaktsinatsiya-protiv-parotita.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iavax.ru/vaccinations/vaktsinatsiya-protiv-krasnukhi.php" TargetMode="External"/><Relationship Id="rId5" Type="http://schemas.openxmlformats.org/officeDocument/2006/relationships/hyperlink" Target="https://www.diavax.ru/vaccinations/vaktsina-protiv-kori.ph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665</Words>
  <Characters>3796</Characters>
  <Application>Microsoft Office Word</Application>
  <DocSecurity>0</DocSecurity>
  <Lines>31</Lines>
  <Paragraphs>8</Paragraphs>
  <ScaleCrop>false</ScaleCrop>
  <Company/>
  <LinksUpToDate>false</LinksUpToDate>
  <CharactersWithSpaces>4453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2023-05-12T06:08:00Z</dcterms:created>
  <dcterms:modified xsi:type="dcterms:W3CDTF">2023-05-12T06:09:00Z</dcterms:modified>
</cp:coreProperties>
</file>